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1140"/>
        <w:tblW w:w="14769" w:type="dxa"/>
        <w:tblCellMar>
          <w:left w:w="70" w:type="dxa"/>
          <w:right w:w="70" w:type="dxa"/>
        </w:tblCellMar>
        <w:tblLook w:val="04A0" w:firstRow="1" w:lastRow="0" w:firstColumn="1" w:lastColumn="0" w:noHBand="0" w:noVBand="1"/>
      </w:tblPr>
      <w:tblGrid>
        <w:gridCol w:w="2378"/>
        <w:gridCol w:w="709"/>
        <w:gridCol w:w="882"/>
        <w:gridCol w:w="944"/>
        <w:gridCol w:w="808"/>
        <w:gridCol w:w="932"/>
        <w:gridCol w:w="957"/>
        <w:gridCol w:w="1132"/>
        <w:gridCol w:w="1230"/>
        <w:gridCol w:w="1169"/>
        <w:gridCol w:w="845"/>
        <w:gridCol w:w="857"/>
        <w:gridCol w:w="994"/>
        <w:gridCol w:w="932"/>
      </w:tblGrid>
      <w:tr w:rsidR="006262C6" w:rsidRPr="006262C6" w:rsidTr="006262C6">
        <w:trPr>
          <w:trHeight w:val="566"/>
        </w:trPr>
        <w:tc>
          <w:tcPr>
            <w:tcW w:w="30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 </w:t>
            </w:r>
          </w:p>
        </w:tc>
        <w:tc>
          <w:tcPr>
            <w:tcW w:w="11682" w:type="dxa"/>
            <w:gridSpan w:val="12"/>
            <w:tcBorders>
              <w:top w:val="single" w:sz="4" w:space="0" w:color="auto"/>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jc w:val="center"/>
              <w:rPr>
                <w:rFonts w:ascii="Arial" w:eastAsia="Times New Roman" w:hAnsi="Arial" w:cs="Arial"/>
                <w:b/>
                <w:sz w:val="20"/>
                <w:szCs w:val="20"/>
                <w:lang w:eastAsia="tr-TR"/>
              </w:rPr>
            </w:pPr>
            <w:r w:rsidRPr="006262C6">
              <w:rPr>
                <w:rFonts w:ascii="Arial" w:eastAsia="Times New Roman" w:hAnsi="Arial" w:cs="Arial"/>
                <w:b/>
                <w:sz w:val="20"/>
                <w:szCs w:val="20"/>
                <w:lang w:eastAsia="tr-TR"/>
              </w:rPr>
              <w:t>ÇORLU</w:t>
            </w:r>
          </w:p>
        </w:tc>
      </w:tr>
      <w:tr w:rsidR="006262C6" w:rsidRPr="006262C6" w:rsidTr="006262C6">
        <w:trPr>
          <w:trHeight w:val="685"/>
        </w:trPr>
        <w:tc>
          <w:tcPr>
            <w:tcW w:w="3087" w:type="dxa"/>
            <w:gridSpan w:val="2"/>
            <w:vMerge/>
            <w:tcBorders>
              <w:top w:val="single" w:sz="4" w:space="0" w:color="auto"/>
              <w:left w:val="single" w:sz="4" w:space="0" w:color="auto"/>
              <w:bottom w:val="single" w:sz="4" w:space="0" w:color="auto"/>
              <w:right w:val="single" w:sz="4" w:space="0" w:color="auto"/>
            </w:tcBorders>
            <w:vAlign w:val="center"/>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noProof/>
                <w:sz w:val="20"/>
                <w:szCs w:val="20"/>
                <w:lang w:eastAsia="tr-TR"/>
              </w:rPr>
              <w:drawing>
                <wp:inline distT="0" distB="0" distL="0" distR="0" wp14:anchorId="1546D94F" wp14:editId="5A0B658B">
                  <wp:extent cx="5486400" cy="3200400"/>
                  <wp:effectExtent l="0" t="0" r="1905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88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Ocak</w:t>
            </w:r>
          </w:p>
        </w:tc>
        <w:tc>
          <w:tcPr>
            <w:tcW w:w="944"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Şubat</w:t>
            </w:r>
          </w:p>
        </w:tc>
        <w:tc>
          <w:tcPr>
            <w:tcW w:w="808"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Mart</w:t>
            </w:r>
          </w:p>
        </w:tc>
        <w:tc>
          <w:tcPr>
            <w:tcW w:w="9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Nisan</w:t>
            </w:r>
          </w:p>
        </w:tc>
        <w:tc>
          <w:tcPr>
            <w:tcW w:w="957"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Mayıs</w:t>
            </w:r>
          </w:p>
        </w:tc>
        <w:tc>
          <w:tcPr>
            <w:tcW w:w="11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Haziran</w:t>
            </w:r>
          </w:p>
        </w:tc>
        <w:tc>
          <w:tcPr>
            <w:tcW w:w="1230"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Temmuz</w:t>
            </w:r>
          </w:p>
        </w:tc>
        <w:tc>
          <w:tcPr>
            <w:tcW w:w="1169"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Ağustos</w:t>
            </w:r>
          </w:p>
        </w:tc>
        <w:tc>
          <w:tcPr>
            <w:tcW w:w="845"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Eylül</w:t>
            </w:r>
          </w:p>
        </w:tc>
        <w:tc>
          <w:tcPr>
            <w:tcW w:w="857"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Ekim</w:t>
            </w:r>
          </w:p>
        </w:tc>
        <w:tc>
          <w:tcPr>
            <w:tcW w:w="994"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Kasım</w:t>
            </w:r>
          </w:p>
        </w:tc>
        <w:tc>
          <w:tcPr>
            <w:tcW w:w="9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Aralık</w:t>
            </w:r>
          </w:p>
        </w:tc>
      </w:tr>
      <w:tr w:rsidR="006262C6" w:rsidRPr="006262C6" w:rsidTr="006262C6">
        <w:trPr>
          <w:trHeight w:val="570"/>
        </w:trPr>
        <w:tc>
          <w:tcPr>
            <w:tcW w:w="23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İlçe Konut Satış Sayıları</w:t>
            </w:r>
          </w:p>
        </w:tc>
        <w:tc>
          <w:tcPr>
            <w:tcW w:w="709"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2015</w:t>
            </w:r>
          </w:p>
        </w:tc>
        <w:tc>
          <w:tcPr>
            <w:tcW w:w="88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600</w:t>
            </w:r>
          </w:p>
        </w:tc>
        <w:tc>
          <w:tcPr>
            <w:tcW w:w="944"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620</w:t>
            </w:r>
          </w:p>
        </w:tc>
        <w:tc>
          <w:tcPr>
            <w:tcW w:w="808"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714</w:t>
            </w:r>
          </w:p>
        </w:tc>
        <w:tc>
          <w:tcPr>
            <w:tcW w:w="9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874</w:t>
            </w:r>
          </w:p>
        </w:tc>
        <w:tc>
          <w:tcPr>
            <w:tcW w:w="957"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724</w:t>
            </w:r>
          </w:p>
        </w:tc>
        <w:tc>
          <w:tcPr>
            <w:tcW w:w="11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712</w:t>
            </w:r>
          </w:p>
        </w:tc>
        <w:tc>
          <w:tcPr>
            <w:tcW w:w="1230"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661</w:t>
            </w:r>
          </w:p>
        </w:tc>
        <w:tc>
          <w:tcPr>
            <w:tcW w:w="1169"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717</w:t>
            </w:r>
          </w:p>
        </w:tc>
        <w:tc>
          <w:tcPr>
            <w:tcW w:w="845"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631</w:t>
            </w:r>
          </w:p>
        </w:tc>
        <w:tc>
          <w:tcPr>
            <w:tcW w:w="857"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643</w:t>
            </w:r>
          </w:p>
        </w:tc>
        <w:tc>
          <w:tcPr>
            <w:tcW w:w="994"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638</w:t>
            </w:r>
          </w:p>
        </w:tc>
        <w:tc>
          <w:tcPr>
            <w:tcW w:w="9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803</w:t>
            </w:r>
          </w:p>
        </w:tc>
      </w:tr>
      <w:tr w:rsidR="006262C6" w:rsidRPr="006262C6" w:rsidTr="006262C6">
        <w:trPr>
          <w:trHeight w:val="549"/>
        </w:trPr>
        <w:tc>
          <w:tcPr>
            <w:tcW w:w="2378" w:type="dxa"/>
            <w:vMerge/>
            <w:tcBorders>
              <w:top w:val="nil"/>
              <w:left w:val="single" w:sz="4" w:space="0" w:color="auto"/>
              <w:bottom w:val="single" w:sz="4" w:space="0" w:color="auto"/>
              <w:right w:val="single" w:sz="4" w:space="0" w:color="auto"/>
            </w:tcBorders>
            <w:vAlign w:val="center"/>
            <w:hideMark/>
          </w:tcPr>
          <w:p w:rsidR="006262C6" w:rsidRPr="006262C6" w:rsidRDefault="006262C6" w:rsidP="006262C6">
            <w:pPr>
              <w:spacing w:after="0" w:line="240" w:lineRule="auto"/>
              <w:rPr>
                <w:rFonts w:ascii="Arial" w:eastAsia="Times New Roman" w:hAnsi="Arial" w:cs="Arial"/>
                <w:sz w:val="20"/>
                <w:szCs w:val="20"/>
                <w:lang w:eastAsia="tr-TR"/>
              </w:rPr>
            </w:pPr>
          </w:p>
        </w:tc>
        <w:tc>
          <w:tcPr>
            <w:tcW w:w="709"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b/>
                <w:sz w:val="20"/>
                <w:szCs w:val="20"/>
                <w:lang w:eastAsia="tr-TR"/>
              </w:rPr>
            </w:pPr>
            <w:r w:rsidRPr="006262C6">
              <w:rPr>
                <w:rFonts w:ascii="Arial" w:eastAsia="Times New Roman" w:hAnsi="Arial" w:cs="Arial"/>
                <w:b/>
                <w:sz w:val="20"/>
                <w:szCs w:val="20"/>
                <w:lang w:eastAsia="tr-TR"/>
              </w:rPr>
              <w:t>2016</w:t>
            </w:r>
          </w:p>
        </w:tc>
        <w:tc>
          <w:tcPr>
            <w:tcW w:w="88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496</w:t>
            </w:r>
          </w:p>
        </w:tc>
        <w:tc>
          <w:tcPr>
            <w:tcW w:w="944"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643</w:t>
            </w:r>
          </w:p>
        </w:tc>
        <w:tc>
          <w:tcPr>
            <w:tcW w:w="808"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749</w:t>
            </w:r>
          </w:p>
        </w:tc>
        <w:tc>
          <w:tcPr>
            <w:tcW w:w="9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652</w:t>
            </w:r>
          </w:p>
        </w:tc>
        <w:tc>
          <w:tcPr>
            <w:tcW w:w="957"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650</w:t>
            </w:r>
          </w:p>
        </w:tc>
        <w:tc>
          <w:tcPr>
            <w:tcW w:w="11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685</w:t>
            </w:r>
          </w:p>
        </w:tc>
        <w:tc>
          <w:tcPr>
            <w:tcW w:w="1230"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459</w:t>
            </w:r>
          </w:p>
        </w:tc>
        <w:tc>
          <w:tcPr>
            <w:tcW w:w="1169"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665</w:t>
            </w:r>
          </w:p>
        </w:tc>
        <w:tc>
          <w:tcPr>
            <w:tcW w:w="845"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692</w:t>
            </w:r>
          </w:p>
        </w:tc>
        <w:tc>
          <w:tcPr>
            <w:tcW w:w="857"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745</w:t>
            </w:r>
          </w:p>
        </w:tc>
        <w:tc>
          <w:tcPr>
            <w:tcW w:w="994"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 </w:t>
            </w:r>
            <w:r w:rsidR="00E92B34">
              <w:rPr>
                <w:rFonts w:ascii="Arial" w:eastAsia="Times New Roman" w:hAnsi="Arial" w:cs="Arial"/>
                <w:sz w:val="20"/>
                <w:szCs w:val="20"/>
                <w:lang w:eastAsia="tr-TR"/>
              </w:rPr>
              <w:t>-</w:t>
            </w:r>
          </w:p>
        </w:tc>
        <w:tc>
          <w:tcPr>
            <w:tcW w:w="932" w:type="dxa"/>
            <w:tcBorders>
              <w:top w:val="nil"/>
              <w:left w:val="nil"/>
              <w:bottom w:val="single" w:sz="4" w:space="0" w:color="auto"/>
              <w:right w:val="single" w:sz="4" w:space="0" w:color="auto"/>
            </w:tcBorders>
            <w:shd w:val="clear" w:color="auto" w:fill="auto"/>
            <w:noWrap/>
            <w:vAlign w:val="bottom"/>
            <w:hideMark/>
          </w:tcPr>
          <w:p w:rsidR="006262C6" w:rsidRPr="006262C6" w:rsidRDefault="006262C6" w:rsidP="006262C6">
            <w:pPr>
              <w:spacing w:after="0" w:line="240" w:lineRule="auto"/>
              <w:rPr>
                <w:rFonts w:ascii="Arial" w:eastAsia="Times New Roman" w:hAnsi="Arial" w:cs="Arial"/>
                <w:sz w:val="20"/>
                <w:szCs w:val="20"/>
                <w:lang w:eastAsia="tr-TR"/>
              </w:rPr>
            </w:pPr>
            <w:r w:rsidRPr="006262C6">
              <w:rPr>
                <w:rFonts w:ascii="Arial" w:eastAsia="Times New Roman" w:hAnsi="Arial" w:cs="Arial"/>
                <w:sz w:val="20"/>
                <w:szCs w:val="20"/>
                <w:lang w:eastAsia="tr-TR"/>
              </w:rPr>
              <w:t> </w:t>
            </w:r>
            <w:r w:rsidR="00E92B34">
              <w:rPr>
                <w:rFonts w:ascii="Arial" w:eastAsia="Times New Roman" w:hAnsi="Arial" w:cs="Arial"/>
                <w:sz w:val="20"/>
                <w:szCs w:val="20"/>
                <w:lang w:eastAsia="tr-TR"/>
              </w:rPr>
              <w:t>-</w:t>
            </w:r>
          </w:p>
        </w:tc>
      </w:tr>
    </w:tbl>
    <w:p w:rsidR="008762FE" w:rsidRPr="006262C6" w:rsidRDefault="008762FE">
      <w:pPr>
        <w:rPr>
          <w:rFonts w:ascii="Arial" w:hAnsi="Arial" w:cs="Arial"/>
          <w:sz w:val="20"/>
          <w:szCs w:val="20"/>
        </w:rPr>
      </w:pPr>
    </w:p>
    <w:p w:rsidR="006262C6" w:rsidRDefault="006262C6">
      <w:pPr>
        <w:rPr>
          <w:rFonts w:ascii="Arial" w:hAnsi="Arial" w:cs="Arial"/>
          <w:sz w:val="20"/>
          <w:szCs w:val="20"/>
        </w:rPr>
      </w:pPr>
    </w:p>
    <w:p w:rsidR="00E92B34" w:rsidRPr="006262C6" w:rsidRDefault="00E92B34">
      <w:pPr>
        <w:rPr>
          <w:rFonts w:ascii="Arial" w:hAnsi="Arial" w:cs="Arial"/>
          <w:sz w:val="20"/>
          <w:szCs w:val="20"/>
        </w:rPr>
      </w:pPr>
    </w:p>
    <w:tbl>
      <w:tblPr>
        <w:tblStyle w:val="TabloKlavuzu"/>
        <w:tblW w:w="1485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7370"/>
        <w:gridCol w:w="7480"/>
      </w:tblGrid>
      <w:tr w:rsidR="006262C6" w:rsidTr="00E92B34">
        <w:tc>
          <w:tcPr>
            <w:tcW w:w="7370" w:type="dxa"/>
          </w:tcPr>
          <w:p w:rsidR="006262C6" w:rsidRDefault="006262C6">
            <w:pPr>
              <w:rPr>
                <w:rFonts w:ascii="Arial" w:hAnsi="Arial" w:cs="Arial"/>
                <w:sz w:val="20"/>
                <w:szCs w:val="20"/>
              </w:rPr>
            </w:pPr>
            <w:r>
              <w:rPr>
                <w:noProof/>
                <w:lang w:eastAsia="tr-TR"/>
              </w:rPr>
              <w:drawing>
                <wp:inline distT="0" distB="0" distL="0" distR="0" wp14:anchorId="2CDDE27D" wp14:editId="5746A62F">
                  <wp:extent cx="4572000" cy="2743200"/>
                  <wp:effectExtent l="0" t="0" r="19050"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7480" w:type="dxa"/>
          </w:tcPr>
          <w:p w:rsidR="006262C6" w:rsidRDefault="006262C6" w:rsidP="00E92B34">
            <w:pPr>
              <w:jc w:val="both"/>
              <w:rPr>
                <w:rFonts w:ascii="Arial" w:hAnsi="Arial" w:cs="Arial"/>
                <w:sz w:val="20"/>
                <w:szCs w:val="20"/>
              </w:rPr>
            </w:pPr>
            <w:r>
              <w:rPr>
                <w:rFonts w:ascii="Arial" w:hAnsi="Arial" w:cs="Arial"/>
                <w:sz w:val="20"/>
                <w:szCs w:val="20"/>
              </w:rPr>
              <w:t>Verileri ışığında Çorlu’da 2015 ve 2016 yılları içerisinde sa</w:t>
            </w:r>
            <w:bookmarkStart w:id="0" w:name="_GoBack"/>
            <w:bookmarkEnd w:id="0"/>
            <w:r>
              <w:rPr>
                <w:rFonts w:ascii="Arial" w:hAnsi="Arial" w:cs="Arial"/>
                <w:sz w:val="20"/>
                <w:szCs w:val="20"/>
              </w:rPr>
              <w:t xml:space="preserve">tılan konut sayılarına baktığımızda; özellikle </w:t>
            </w:r>
            <w:r w:rsidR="00E92B34">
              <w:rPr>
                <w:rFonts w:ascii="Arial" w:hAnsi="Arial" w:cs="Arial"/>
                <w:sz w:val="20"/>
                <w:szCs w:val="20"/>
              </w:rPr>
              <w:t xml:space="preserve">2015 yılının Ocak, Nisan, Mayıs, Haziran, Temmuz ve Ağustos aylarında </w:t>
            </w:r>
            <w:proofErr w:type="spellStart"/>
            <w:r w:rsidR="00E92B34">
              <w:rPr>
                <w:rFonts w:ascii="Arial" w:hAnsi="Arial" w:cs="Arial"/>
                <w:sz w:val="20"/>
                <w:szCs w:val="20"/>
              </w:rPr>
              <w:t>satışaların</w:t>
            </w:r>
            <w:proofErr w:type="spellEnd"/>
            <w:r w:rsidR="00E92B34">
              <w:rPr>
                <w:rFonts w:ascii="Arial" w:hAnsi="Arial" w:cs="Arial"/>
                <w:sz w:val="20"/>
                <w:szCs w:val="20"/>
              </w:rPr>
              <w:t xml:space="preserve"> 2016 yılına oranla daha fazla olduğunu görmekteyiz. 2015 yılının Yaz mevsiminde daha yoğun konut alım talebi bulunmaktadır. 206 yılının Kış ve sonbahar aylarında ise 2015 yılına oranla daha yüksek konut satış rakamları görünmektedir.</w:t>
            </w:r>
          </w:p>
          <w:p w:rsidR="00E92B34" w:rsidRDefault="00E92B34" w:rsidP="00E92B34">
            <w:pPr>
              <w:jc w:val="both"/>
              <w:rPr>
                <w:rFonts w:ascii="Arial" w:hAnsi="Arial" w:cs="Arial"/>
                <w:sz w:val="20"/>
                <w:szCs w:val="20"/>
              </w:rPr>
            </w:pPr>
          </w:p>
          <w:p w:rsidR="00E92B34" w:rsidRDefault="00E92B34" w:rsidP="00E92B34">
            <w:pPr>
              <w:jc w:val="both"/>
              <w:rPr>
                <w:rFonts w:ascii="Arial" w:hAnsi="Arial" w:cs="Arial"/>
                <w:sz w:val="20"/>
                <w:szCs w:val="20"/>
              </w:rPr>
            </w:pPr>
            <w:r>
              <w:rPr>
                <w:rFonts w:ascii="Arial" w:hAnsi="Arial" w:cs="Arial"/>
                <w:sz w:val="20"/>
                <w:szCs w:val="20"/>
              </w:rPr>
              <w:t xml:space="preserve">Ocak – Ekim ayları arasında 2015 yılında 6836 konut satılırken 2016 yılında ise aynı aylar içerisinde 6436 konut satılmıştır. 10 aylık periyod </w:t>
            </w:r>
            <w:proofErr w:type="gramStart"/>
            <w:r>
              <w:rPr>
                <w:rFonts w:ascii="Arial" w:hAnsi="Arial" w:cs="Arial"/>
                <w:sz w:val="20"/>
                <w:szCs w:val="20"/>
              </w:rPr>
              <w:t>dahilinde</w:t>
            </w:r>
            <w:proofErr w:type="gramEnd"/>
            <w:r>
              <w:rPr>
                <w:rFonts w:ascii="Arial" w:hAnsi="Arial" w:cs="Arial"/>
                <w:sz w:val="20"/>
                <w:szCs w:val="20"/>
              </w:rPr>
              <w:t xml:space="preserve"> 2016 yılı konut satış rakamları toplamda 2015 yılına oranla %7,14 düşüş göstermiştir.</w:t>
            </w:r>
          </w:p>
          <w:p w:rsidR="00E92B34" w:rsidRDefault="00E92B34" w:rsidP="006262C6">
            <w:pPr>
              <w:rPr>
                <w:rFonts w:ascii="Arial" w:hAnsi="Arial" w:cs="Arial"/>
                <w:sz w:val="20"/>
                <w:szCs w:val="20"/>
              </w:rPr>
            </w:pPr>
          </w:p>
          <w:p w:rsidR="00E92B34" w:rsidRDefault="00E92B34" w:rsidP="006262C6">
            <w:pPr>
              <w:rPr>
                <w:rFonts w:ascii="Arial" w:hAnsi="Arial" w:cs="Arial"/>
                <w:sz w:val="20"/>
                <w:szCs w:val="20"/>
              </w:rPr>
            </w:pPr>
          </w:p>
        </w:tc>
      </w:tr>
    </w:tbl>
    <w:p w:rsidR="006262C6" w:rsidRPr="006262C6" w:rsidRDefault="006262C6">
      <w:pPr>
        <w:rPr>
          <w:rFonts w:ascii="Arial" w:hAnsi="Arial" w:cs="Arial"/>
          <w:sz w:val="20"/>
          <w:szCs w:val="20"/>
        </w:rPr>
      </w:pPr>
    </w:p>
    <w:sectPr w:rsidR="006262C6" w:rsidRPr="006262C6" w:rsidSect="006262C6">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5C" w:rsidRDefault="0056605C" w:rsidP="006262C6">
      <w:pPr>
        <w:spacing w:after="0" w:line="240" w:lineRule="auto"/>
      </w:pPr>
      <w:r>
        <w:separator/>
      </w:r>
    </w:p>
  </w:endnote>
  <w:endnote w:type="continuationSeparator" w:id="0">
    <w:p w:rsidR="0056605C" w:rsidRDefault="0056605C" w:rsidP="0062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5C" w:rsidRDefault="0056605C" w:rsidP="006262C6">
      <w:pPr>
        <w:spacing w:after="0" w:line="240" w:lineRule="auto"/>
      </w:pPr>
      <w:r>
        <w:separator/>
      </w:r>
    </w:p>
  </w:footnote>
  <w:footnote w:type="continuationSeparator" w:id="0">
    <w:p w:rsidR="0056605C" w:rsidRDefault="0056605C" w:rsidP="00626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C6" w:rsidRDefault="006262C6" w:rsidP="006262C6">
    <w:pPr>
      <w:pStyle w:val="stbilgi"/>
    </w:pPr>
    <w:r>
      <w:rPr>
        <w:noProof/>
        <w:lang w:eastAsia="tr-TR"/>
      </w:rPr>
      <w:drawing>
        <wp:inline distT="0" distB="0" distL="0" distR="0">
          <wp:extent cx="800100" cy="80889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k copy.gif"/>
                  <pic:cNvPicPr/>
                </pic:nvPicPr>
                <pic:blipFill>
                  <a:blip r:embed="rId1">
                    <a:extLst>
                      <a:ext uri="{28A0092B-C50C-407E-A947-70E740481C1C}">
                        <a14:useLocalDpi xmlns:a14="http://schemas.microsoft.com/office/drawing/2010/main" val="0"/>
                      </a:ext>
                    </a:extLst>
                  </a:blip>
                  <a:stretch>
                    <a:fillRect/>
                  </a:stretch>
                </pic:blipFill>
                <pic:spPr>
                  <a:xfrm>
                    <a:off x="0" y="0"/>
                    <a:ext cx="800100" cy="808892"/>
                  </a:xfrm>
                  <a:prstGeom prst="rect">
                    <a:avLst/>
                  </a:prstGeom>
                </pic:spPr>
              </pic:pic>
            </a:graphicData>
          </a:graphic>
        </wp:inline>
      </w:drawing>
    </w:r>
    <w:r>
      <w:rPr>
        <w:b/>
      </w:rPr>
      <w:t xml:space="preserve">                                                                                    Ç</w:t>
    </w:r>
    <w:r w:rsidRPr="006262C6">
      <w:rPr>
        <w:b/>
      </w:rPr>
      <w:t>ORLU 2015 – 2016 YILI KONUT SATIŞ VERİLERİ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C6"/>
    <w:rsid w:val="0056605C"/>
    <w:rsid w:val="006262C6"/>
    <w:rsid w:val="008762FE"/>
    <w:rsid w:val="00E92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62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62C6"/>
    <w:rPr>
      <w:rFonts w:ascii="Tahoma" w:hAnsi="Tahoma" w:cs="Tahoma"/>
      <w:sz w:val="16"/>
      <w:szCs w:val="16"/>
    </w:rPr>
  </w:style>
  <w:style w:type="paragraph" w:styleId="stbilgi">
    <w:name w:val="header"/>
    <w:basedOn w:val="Normal"/>
    <w:link w:val="stbilgiChar"/>
    <w:uiPriority w:val="99"/>
    <w:unhideWhenUsed/>
    <w:rsid w:val="006262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62C6"/>
  </w:style>
  <w:style w:type="paragraph" w:styleId="Altbilgi">
    <w:name w:val="footer"/>
    <w:basedOn w:val="Normal"/>
    <w:link w:val="AltbilgiChar"/>
    <w:uiPriority w:val="99"/>
    <w:unhideWhenUsed/>
    <w:rsid w:val="006262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62C6"/>
  </w:style>
  <w:style w:type="table" w:styleId="TabloKlavuzu">
    <w:name w:val="Table Grid"/>
    <w:basedOn w:val="NormalTablo"/>
    <w:uiPriority w:val="59"/>
    <w:rsid w:val="0062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62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62C6"/>
    <w:rPr>
      <w:rFonts w:ascii="Tahoma" w:hAnsi="Tahoma" w:cs="Tahoma"/>
      <w:sz w:val="16"/>
      <w:szCs w:val="16"/>
    </w:rPr>
  </w:style>
  <w:style w:type="paragraph" w:styleId="stbilgi">
    <w:name w:val="header"/>
    <w:basedOn w:val="Normal"/>
    <w:link w:val="stbilgiChar"/>
    <w:uiPriority w:val="99"/>
    <w:unhideWhenUsed/>
    <w:rsid w:val="006262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62C6"/>
  </w:style>
  <w:style w:type="paragraph" w:styleId="Altbilgi">
    <w:name w:val="footer"/>
    <w:basedOn w:val="Normal"/>
    <w:link w:val="AltbilgiChar"/>
    <w:uiPriority w:val="99"/>
    <w:unhideWhenUsed/>
    <w:rsid w:val="006262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62C6"/>
  </w:style>
  <w:style w:type="table" w:styleId="TabloKlavuzu">
    <w:name w:val="Table Grid"/>
    <w:basedOn w:val="NormalTablo"/>
    <w:uiPriority w:val="59"/>
    <w:rsid w:val="0062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3527">
      <w:bodyDiv w:val="1"/>
      <w:marLeft w:val="0"/>
      <w:marRight w:val="0"/>
      <w:marTop w:val="0"/>
      <w:marBottom w:val="0"/>
      <w:divBdr>
        <w:top w:val="none" w:sz="0" w:space="0" w:color="auto"/>
        <w:left w:val="none" w:sz="0" w:space="0" w:color="auto"/>
        <w:bottom w:val="none" w:sz="0" w:space="0" w:color="auto"/>
        <w:right w:val="none" w:sz="0" w:space="0" w:color="auto"/>
      </w:divBdr>
    </w:div>
    <w:div w:id="12430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310107136"/>
        <c:axId val="310113024"/>
      </c:barChart>
      <c:catAx>
        <c:axId val="310107136"/>
        <c:scaling>
          <c:orientation val="minMax"/>
        </c:scaling>
        <c:delete val="0"/>
        <c:axPos val="b"/>
        <c:majorTickMark val="out"/>
        <c:minorTickMark val="none"/>
        <c:tickLblPos val="nextTo"/>
        <c:crossAx val="310113024"/>
        <c:crosses val="autoZero"/>
        <c:auto val="1"/>
        <c:lblAlgn val="ctr"/>
        <c:lblOffset val="100"/>
        <c:noMultiLvlLbl val="0"/>
      </c:catAx>
      <c:valAx>
        <c:axId val="310113024"/>
        <c:scaling>
          <c:orientation val="minMax"/>
        </c:scaling>
        <c:delete val="0"/>
        <c:axPos val="l"/>
        <c:majorGridlines/>
        <c:numFmt formatCode="General" sourceLinked="1"/>
        <c:majorTickMark val="out"/>
        <c:minorTickMark val="none"/>
        <c:tickLblPos val="nextTo"/>
        <c:crossAx val="310107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2015</c:v>
          </c:tx>
          <c:invertIfNegative val="0"/>
          <c:cat>
            <c:strRef>
              <c:f>(Sayfa1!$C$2:$N$2;Sayfa1!$B$3)</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2015</c:v>
                </c:pt>
              </c:strCache>
            </c:strRef>
          </c:cat>
          <c:val>
            <c:numRef>
              <c:f>Sayfa1!$C$3:$N$3</c:f>
              <c:numCache>
                <c:formatCode>General</c:formatCode>
                <c:ptCount val="12"/>
                <c:pt idx="0">
                  <c:v>600</c:v>
                </c:pt>
                <c:pt idx="1">
                  <c:v>620</c:v>
                </c:pt>
                <c:pt idx="2">
                  <c:v>714</c:v>
                </c:pt>
                <c:pt idx="3">
                  <c:v>874</c:v>
                </c:pt>
                <c:pt idx="4">
                  <c:v>724</c:v>
                </c:pt>
                <c:pt idx="5">
                  <c:v>712</c:v>
                </c:pt>
                <c:pt idx="6">
                  <c:v>661</c:v>
                </c:pt>
                <c:pt idx="7">
                  <c:v>717</c:v>
                </c:pt>
                <c:pt idx="8">
                  <c:v>631</c:v>
                </c:pt>
                <c:pt idx="9">
                  <c:v>643</c:v>
                </c:pt>
                <c:pt idx="10">
                  <c:v>638</c:v>
                </c:pt>
                <c:pt idx="11">
                  <c:v>803</c:v>
                </c:pt>
              </c:numCache>
            </c:numRef>
          </c:val>
        </c:ser>
        <c:ser>
          <c:idx val="1"/>
          <c:order val="1"/>
          <c:tx>
            <c:v>2016</c:v>
          </c:tx>
          <c:invertIfNegative val="0"/>
          <c:cat>
            <c:strRef>
              <c:f>(Sayfa1!$C$2:$N$2;Sayfa1!$B$3)</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2015</c:v>
                </c:pt>
              </c:strCache>
            </c:strRef>
          </c:cat>
          <c:val>
            <c:numRef>
              <c:f>Sayfa1!$C$4:$N$4</c:f>
              <c:numCache>
                <c:formatCode>General</c:formatCode>
                <c:ptCount val="12"/>
                <c:pt idx="0">
                  <c:v>496</c:v>
                </c:pt>
                <c:pt idx="1">
                  <c:v>643</c:v>
                </c:pt>
                <c:pt idx="2">
                  <c:v>749</c:v>
                </c:pt>
                <c:pt idx="3">
                  <c:v>652</c:v>
                </c:pt>
                <c:pt idx="4">
                  <c:v>650</c:v>
                </c:pt>
                <c:pt idx="5">
                  <c:v>685</c:v>
                </c:pt>
                <c:pt idx="6">
                  <c:v>459</c:v>
                </c:pt>
                <c:pt idx="7">
                  <c:v>665</c:v>
                </c:pt>
                <c:pt idx="8">
                  <c:v>692</c:v>
                </c:pt>
                <c:pt idx="9">
                  <c:v>745</c:v>
                </c:pt>
              </c:numCache>
            </c:numRef>
          </c:val>
        </c:ser>
        <c:dLbls>
          <c:showLegendKey val="0"/>
          <c:showVal val="0"/>
          <c:showCatName val="0"/>
          <c:showSerName val="0"/>
          <c:showPercent val="0"/>
          <c:showBubbleSize val="0"/>
        </c:dLbls>
        <c:gapWidth val="150"/>
        <c:axId val="318223488"/>
        <c:axId val="318225024"/>
      </c:barChart>
      <c:catAx>
        <c:axId val="318223488"/>
        <c:scaling>
          <c:orientation val="minMax"/>
        </c:scaling>
        <c:delete val="0"/>
        <c:axPos val="b"/>
        <c:majorTickMark val="out"/>
        <c:minorTickMark val="none"/>
        <c:tickLblPos val="nextTo"/>
        <c:crossAx val="318225024"/>
        <c:crosses val="autoZero"/>
        <c:auto val="1"/>
        <c:lblAlgn val="ctr"/>
        <c:lblOffset val="100"/>
        <c:noMultiLvlLbl val="0"/>
      </c:catAx>
      <c:valAx>
        <c:axId val="318225024"/>
        <c:scaling>
          <c:orientation val="minMax"/>
        </c:scaling>
        <c:delete val="0"/>
        <c:axPos val="l"/>
        <c:majorGridlines/>
        <c:numFmt formatCode="General" sourceLinked="1"/>
        <c:majorTickMark val="out"/>
        <c:minorTickMark val="none"/>
        <c:tickLblPos val="nextTo"/>
        <c:crossAx val="3182234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133</Words>
  <Characters>760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dc:creator>
  <cp:lastModifiedBy>user24</cp:lastModifiedBy>
  <cp:revision>1</cp:revision>
  <dcterms:created xsi:type="dcterms:W3CDTF">2016-12-02T09:28:00Z</dcterms:created>
  <dcterms:modified xsi:type="dcterms:W3CDTF">2016-12-02T09:45:00Z</dcterms:modified>
</cp:coreProperties>
</file>